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Calibri" w:hAnsi="Calibri" w:eastAsia="宋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color w:val="000000"/>
          <w:sz w:val="44"/>
          <w:szCs w:val="44"/>
          <w:shd w:val="clear" w:color="auto" w:fill="FFFFFF"/>
          <w:lang w:val="en-US" w:eastAsia="zh-CN"/>
        </w:rPr>
        <w:t>专家简介</w:t>
      </w:r>
    </w:p>
    <w:p>
      <w:pPr>
        <w:ind w:firstLine="560" w:firstLineChars="200"/>
        <w:rPr>
          <w:rFonts w:hint="eastAsia" w:ascii="Calibri" w:hAnsi="Calibri" w:eastAsia="宋体" w:cs="Times New Roman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Calibri" w:hAnsi="Calibri" w:eastAsia="宋体" w:cs="Times New Roman"/>
          <w:color w:val="000000"/>
          <w:sz w:val="28"/>
          <w:szCs w:val="28"/>
          <w:shd w:val="clear" w:color="auto" w:fill="FFFFFF"/>
          <w:lang w:val="en-US" w:eastAsia="zh-CN"/>
        </w:rPr>
        <w:t>冷明权，男，汉族，1955年生，湖北省随州市人。在职研究生学历，公共管理硕士学位。民建成员，中共党员。作家，诗人。曾任海南省人大财经委员会委员，海南省人大环境资源工作委员会委员，海南省政协第三、第四、第五届提案委员会副主任，第六届海南省政协常委，海口市第十五届人大代表，现任海南省企业联合会、海南省企业家协会执行会长、法人代表、海南省劳动关系三方会议执行主席、海南省检察院检风督察专员、海南省公安厅警风督察专员、海南省监察厅特邀监察员、海南省第二中级人民法院监督员、海南省文联委员、海南省作协会员、海南省社科联委员、海南大学客座教授、海南师范大学客座教授、海南省企业信用评价中心主任、海南大舜影视文化传播公司董事长。代表作品有长篇小说《远古大帝》、3D电影《轩辕剑传奇》、《青铁剑》（与人合作）、《不老的小岛》（与人合作）、诗集《行纪而已》等。在3D电影《轩辕剑传奇》中任总出品人、总策划。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85442"/>
    <w:rsid w:val="141754FA"/>
    <w:rsid w:val="7200285E"/>
    <w:rsid w:val="79563D2E"/>
    <w:rsid w:val="7BDD3E5C"/>
    <w:rsid w:val="7D16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tf2009</cp:lastModifiedBy>
  <dcterms:modified xsi:type="dcterms:W3CDTF">2019-05-27T07:40:39Z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